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tbl>
      <w:tblPr>
        <w:jc w:val="left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43" w:type="dxa"/>
          <w:bottom w:w="0" w:type="dxa"/>
          <w:right w:w="108" w:type="dxa"/>
        </w:tblCellMar>
      </w:tblPr>
      <w:tblGrid>
        <w:gridCol w:w="2615"/>
        <w:gridCol w:w="2601"/>
        <w:gridCol w:w="2597"/>
        <w:gridCol w:w="2615"/>
        <w:gridCol w:w="2617"/>
        <w:gridCol w:w="2613"/>
      </w:tblGrid>
      <w:tr>
        <w:trPr>
          <w:trHeight w:val="561" w:hRule="atLeast"/>
          <w:cantSplit w:val="false"/>
        </w:trPr>
        <w:tc>
          <w:tcPr>
            <w:tcW w:w="2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92CDDC" w:val="clear"/>
            <w:tcMar>
              <w:left w:w="43" w:type="dxa"/>
            </w:tcMar>
            <w:vAlign w:val="center"/>
          </w:tcPr>
          <w:p>
            <w:pPr>
              <w:pStyle w:val="Normal1"/>
              <w:rPr>
                <w:rFonts w:cs="Arial" w:ascii="Arial Narrow" w:hAnsi="Arial Narrow"/>
                <w:b/>
                <w:sz w:val="28"/>
                <w:lang w:val="fr-FR"/>
              </w:rPr>
            </w:pPr>
            <w:r>
              <w:rPr>
                <w:rFonts w:cs="Arial" w:ascii="Arial Narrow" w:hAnsi="Arial Narrow"/>
                <w:b/>
                <w:sz w:val="28"/>
                <w:lang w:val="fr-FR"/>
              </w:rPr>
              <w:t>Cycle 2</w:t>
            </w:r>
          </w:p>
        </w:tc>
        <w:tc>
          <w:tcPr>
            <w:tcW w:w="1304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92CDDC" w:val="clear"/>
            <w:tcMar>
              <w:left w:w="-5" w:type="dxa"/>
              <w:right w:w="10" w:type="dxa"/>
            </w:tcMar>
            <w:vAlign w:val="center"/>
          </w:tcPr>
          <w:p>
            <w:pPr>
              <w:pStyle w:val="Normal1"/>
              <w:jc w:val="both"/>
              <w:rPr>
                <w:rFonts w:cs="Arial" w:ascii="Arial Narrow" w:hAnsi="Arial Narrow"/>
                <w:b/>
                <w:sz w:val="28"/>
                <w:lang w:val="fr-FR"/>
              </w:rPr>
            </w:pPr>
            <w:r>
              <w:rPr>
                <w:rFonts w:cs="Arial" w:ascii="Arial Narrow" w:hAnsi="Arial Narrow"/>
                <w:b/>
                <w:sz w:val="28"/>
                <w:lang w:val="fr-FR"/>
              </w:rPr>
              <w:t>Langage oral</w:t>
            </w:r>
          </w:p>
          <w:p>
            <w:pPr>
              <w:pStyle w:val="Normal1"/>
              <w:jc w:val="both"/>
              <w:rPr>
                <w:rFonts w:cs="Arial" w:ascii="Arial" w:hAnsi="Arial"/>
                <w:sz w:val="20"/>
                <w:szCs w:val="20"/>
                <w:lang w:val="fr-FR"/>
              </w:rPr>
            </w:pPr>
            <w:r>
              <w:rPr>
                <w:rFonts w:cs="Arial" w:ascii="Arial" w:hAnsi="Arial"/>
                <w:sz w:val="20"/>
                <w:szCs w:val="20"/>
                <w:lang w:val="fr-FR"/>
              </w:rPr>
              <w:t>Conserver une attention soutenue lors de situations d’écoute ou d’interactions et manifester, si besoin et à bon escient, son incompréhension.</w:t>
            </w:r>
          </w:p>
          <w:p>
            <w:pPr>
              <w:pStyle w:val="Normal1"/>
              <w:jc w:val="both"/>
              <w:rPr>
                <w:rFonts w:cs="Arial" w:ascii="Arial" w:hAnsi="Arial"/>
                <w:sz w:val="20"/>
                <w:szCs w:val="20"/>
                <w:lang w:val="fr-FR"/>
              </w:rPr>
            </w:pPr>
            <w:r>
              <w:rPr>
                <w:rFonts w:cs="Arial" w:ascii="Arial" w:hAnsi="Arial"/>
                <w:sz w:val="20"/>
                <w:szCs w:val="20"/>
                <w:lang w:val="fr-FR"/>
              </w:rPr>
              <w:t>Dans les différentes situations de communication, produire des énoncés clairs en tenant compte de l’objet du propos et des interlocuteurs.</w:t>
            </w:r>
          </w:p>
          <w:p>
            <w:pPr>
              <w:pStyle w:val="Normal1"/>
              <w:jc w:val="both"/>
              <w:rPr>
                <w:rFonts w:cs="Arial" w:ascii="Arial" w:hAnsi="Arial"/>
                <w:sz w:val="20"/>
                <w:szCs w:val="20"/>
                <w:lang w:val="fr-FR"/>
              </w:rPr>
            </w:pPr>
            <w:r>
              <w:rPr>
                <w:rFonts w:cs="Arial" w:ascii="Arial" w:hAnsi="Arial"/>
                <w:sz w:val="20"/>
                <w:szCs w:val="20"/>
                <w:lang w:val="fr-FR"/>
              </w:rPr>
              <w:t>Pratiquer avec efficacité les formes de discours attendues - notamment raconter, décrire, expliquer - dans des situations où les attentes sont explicites ; en particulier raconter seul un récit étudié en classe.</w:t>
            </w:r>
          </w:p>
          <w:p>
            <w:pPr>
              <w:pStyle w:val="Normal1"/>
              <w:jc w:val="both"/>
              <w:rPr>
                <w:rFonts w:cs="Arial" w:ascii="Arial" w:hAnsi="Arial"/>
                <w:sz w:val="20"/>
                <w:szCs w:val="20"/>
                <w:lang w:val="fr-FR"/>
              </w:rPr>
            </w:pPr>
            <w:r>
              <w:rPr>
                <w:rFonts w:cs="Arial" w:ascii="Arial" w:hAnsi="Arial"/>
                <w:sz w:val="20"/>
                <w:szCs w:val="20"/>
                <w:lang w:val="fr-FR"/>
              </w:rPr>
              <w:t>Participer avec pertinence à un échange (questionner, répondre à une interpellation, exprimer un accord ou un désaccord, apporter un complément…).</w:t>
            </w:r>
          </w:p>
        </w:tc>
      </w:tr>
      <w:tr>
        <w:trPr>
          <w:trHeight w:val="561" w:hRule="atLeast"/>
          <w:cantSplit w:val="false"/>
        </w:trPr>
        <w:tc>
          <w:tcPr>
            <w:tcW w:w="52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nil"/>
              <w:insideV w:val="nil"/>
            </w:tcBorders>
            <w:shd w:fill="FFFFFF" w:val="clear"/>
            <w:tcMar>
              <w:left w:w="43" w:type="dxa"/>
            </w:tcMar>
            <w:vAlign w:val="center"/>
          </w:tcPr>
          <w:p>
            <w:pPr>
              <w:pStyle w:val="Normal1"/>
              <w:jc w:val="center"/>
              <w:rPr>
                <w:rFonts w:cs="Arial" w:ascii="Arial" w:hAnsi="Arial"/>
                <w:b/>
                <w:sz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lang w:val="fr-FR"/>
              </w:rPr>
              <w:t>CP</w:t>
            </w:r>
          </w:p>
        </w:tc>
        <w:tc>
          <w:tcPr>
            <w:tcW w:w="52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  <w:vAlign w:val="center"/>
          </w:tcPr>
          <w:p>
            <w:pPr>
              <w:pStyle w:val="Normal1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CE1</w:t>
            </w:r>
          </w:p>
        </w:tc>
        <w:tc>
          <w:tcPr>
            <w:tcW w:w="52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  <w:vAlign w:val="center"/>
          </w:tcPr>
          <w:p>
            <w:pPr>
              <w:pStyle w:val="Normal1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CE2</w:t>
            </w:r>
          </w:p>
        </w:tc>
      </w:tr>
      <w:tr>
        <w:trPr>
          <w:cantSplit w:val="false"/>
        </w:trPr>
        <w:tc>
          <w:tcPr>
            <w:tcW w:w="2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jc w:val="center"/>
              <w:rPr>
                <w:rFonts w:cs="Arial" w:ascii="Arial Narrow" w:hAnsi="Arial Narrow"/>
                <w:sz w:val="20"/>
                <w:lang w:val="fr-FR"/>
              </w:rPr>
            </w:pPr>
            <w:r>
              <w:rPr>
                <w:rFonts w:cs="Arial" w:ascii="Arial Narrow" w:hAnsi="Arial Narrow"/>
                <w:sz w:val="20"/>
                <w:lang w:val="fr-FR"/>
              </w:rPr>
              <w:t>Connaissance et compétence associée</w:t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jc w:val="center"/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,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 xml:space="preserve">s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t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eastAsia="Adobe Garamond Pro Bold" w:cs="Arial" w:ascii="Arial Narrow" w:hAnsi="Arial Narrow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3" w:right="77" w:hanging="0"/>
              <w:jc w:val="center"/>
              <w:rPr>
                <w:rFonts w:cs="Arial" w:ascii="Arial Narrow" w:hAnsi="Arial Narrow"/>
                <w:sz w:val="20"/>
                <w:lang w:val="fr-FR"/>
              </w:rPr>
            </w:pPr>
            <w:r>
              <w:rPr>
                <w:rFonts w:cs="Arial" w:ascii="Arial Narrow" w:hAnsi="Arial Narrow"/>
                <w:sz w:val="20"/>
                <w:lang w:val="fr-FR"/>
              </w:rPr>
              <w:t>Connaissance et compétence associée</w:t>
            </w:r>
          </w:p>
        </w:tc>
        <w:tc>
          <w:tcPr>
            <w:tcW w:w="2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-9" w:right="0" w:hanging="0"/>
              <w:jc w:val="center"/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,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 xml:space="preserve">s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t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eastAsia="Adobe Garamond Pro Bold" w:cs="Arial" w:ascii="Arial Narrow" w:hAnsi="Arial Narrow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jc w:val="center"/>
              <w:rPr>
                <w:rFonts w:cs="Arial" w:ascii="Arial Narrow" w:hAnsi="Arial Narrow"/>
                <w:sz w:val="20"/>
                <w:lang w:val="fr-FR"/>
              </w:rPr>
            </w:pPr>
            <w:r>
              <w:rPr>
                <w:rFonts w:cs="Arial" w:ascii="Arial Narrow" w:hAnsi="Arial Narrow"/>
                <w:sz w:val="20"/>
                <w:lang w:val="fr-FR"/>
              </w:rPr>
              <w:t>Connaissance et compétence associée</w:t>
            </w:r>
          </w:p>
        </w:tc>
        <w:tc>
          <w:tcPr>
            <w:tcW w:w="2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</w:tcPr>
          <w:p>
            <w:pPr>
              <w:pStyle w:val="Corpsdetexte1"/>
              <w:spacing w:lineRule="auto" w:line="240" w:before="0" w:after="0"/>
              <w:ind w:left="-9" w:right="0" w:hanging="0"/>
              <w:jc w:val="center"/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,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 xml:space="preserve">s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t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eastAsia="Adobe Garamond Pro Bold" w:cs="Arial" w:ascii="Arial Narrow" w:hAnsi="Arial Narrow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</w:p>
        </w:tc>
      </w:tr>
      <w:tr>
        <w:trPr>
          <w:trHeight w:val="1370" w:hRule="atLeast"/>
          <w:cantSplit w:val="false"/>
        </w:trPr>
        <w:tc>
          <w:tcPr>
            <w:tcW w:w="2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1-Écouter pour comprendre des messages oraux</w:t>
            </w:r>
            <w:r>
              <w:rPr>
                <w:rFonts w:cs="Calibri"/>
                <w:color w:val="auto"/>
                <w:sz w:val="20"/>
                <w:szCs w:val="20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 xml:space="preserve"> ou des textes lus par un adulte</w:t>
            </w:r>
          </w:p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Repérage d’éventuelles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difficultés de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compréhension</w:t>
            </w:r>
          </w:p>
          <w:p>
            <w:pPr>
              <w:pStyle w:val="Normal1"/>
              <w:numPr>
                <w:ilvl w:val="0"/>
                <w:numId w:val="1"/>
              </w:numPr>
              <w:suppressLineNumbers/>
              <w:rPr>
                <w:rFonts w:cs="Calibri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color w:val="auto"/>
                <w:sz w:val="20"/>
                <w:szCs w:val="20"/>
                <w:lang w:val="fr-FR"/>
              </w:rPr>
            </w:r>
          </w:p>
          <w:p>
            <w:pPr>
              <w:pStyle w:val="Normal1"/>
              <w:suppressLineNumbers/>
              <w:rPr>
                <w:color w:val="auto"/>
                <w:lang w:val="fr-FR"/>
              </w:rPr>
            </w:pPr>
            <w:r>
              <w:rPr>
                <w:color w:val="auto"/>
                <w:lang w:val="fr-FR"/>
              </w:rPr>
            </w:r>
          </w:p>
        </w:tc>
        <w:tc>
          <w:tcPr>
            <w:tcW w:w="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Répéter une consigne.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Constituer une banque de vocabulaire autour des consignes.</w:t>
            </w:r>
          </w:p>
          <w:p>
            <w:pPr>
              <w:pStyle w:val="Normal1"/>
              <w:suppressLineNumbers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Jeu du téléphone arabe</w:t>
            </w:r>
          </w:p>
          <w:p>
            <w:pPr>
              <w:pStyle w:val="Normal1"/>
              <w:suppressLineNumbers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 xml:space="preserve"> </w:t>
            </w: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jeu du portrait</w:t>
            </w:r>
          </w:p>
          <w:p>
            <w:pPr>
              <w:pStyle w:val="Normal1"/>
              <w:suppressLineNumbers/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  <w:t>écouter une histoire pour en dégager l'idée principale et identifier les personnages principaux.</w:t>
            </w:r>
          </w:p>
          <w:p>
            <w:pPr>
              <w:pStyle w:val="Normal1"/>
              <w:suppressLineNumbers/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  <w:t>Dessiner ce qui est compris d'un texte entendu.</w:t>
            </w:r>
          </w:p>
          <w:p>
            <w:pPr>
              <w:pStyle w:val="Normal1"/>
              <w:suppressLineNumbers/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  <w:t>Jeux de catégo: trier des images suivant 1 ou 2 critères. (ex: fruits jaunes)</w:t>
            </w:r>
          </w:p>
          <w:p>
            <w:pPr>
              <w:pStyle w:val="Normal1"/>
              <w:suppressLineNumbers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Illustrer une poésie.</w:t>
            </w:r>
          </w:p>
        </w:tc>
        <w:tc>
          <w:tcPr>
            <w:tcW w:w="2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1-Écouter pour comprendre des messages oraux</w:t>
            </w:r>
            <w:r>
              <w:rPr>
                <w:rFonts w:cs="Calibri"/>
                <w:color w:val="auto"/>
                <w:sz w:val="20"/>
                <w:szCs w:val="20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 xml:space="preserve"> ou des textes lus par un adulte</w:t>
            </w:r>
          </w:p>
          <w:p>
            <w:pPr>
              <w:pStyle w:val="Normal1"/>
              <w:suppressLineNumbers/>
              <w:rPr>
                <w:rFonts w:cs="Calibri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color w:val="auto"/>
                <w:sz w:val="20"/>
                <w:szCs w:val="20"/>
                <w:lang w:val="fr-FR"/>
              </w:rPr>
            </w:r>
          </w:p>
        </w:tc>
        <w:tc>
          <w:tcPr>
            <w:tcW w:w="2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Reformuler les consignes et l'expliquer à un  tiers.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Écouter une histoire et la raconter en suivant l'ordre chronologique à partir d'images.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 xml:space="preserve">Jeu de catégo : trouver des mots appartenant à une catégorie donnée. 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 xml:space="preserve">Produire des rimes. 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Illustrer une poésie ;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1-Écouter pour comprendre des messages oraux</w:t>
            </w:r>
            <w:r>
              <w:rPr>
                <w:rFonts w:cs="Calibri"/>
                <w:color w:val="auto"/>
                <w:sz w:val="20"/>
                <w:szCs w:val="20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 xml:space="preserve"> ou des textes lus par un adulte</w:t>
            </w:r>
          </w:p>
          <w:p>
            <w:pPr>
              <w:pStyle w:val="Normal1"/>
              <w:suppressLineNumbers/>
              <w:rPr>
                <w:rFonts w:cs="Calibri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color w:val="auto"/>
                <w:sz w:val="20"/>
                <w:szCs w:val="20"/>
                <w:lang w:val="fr-FR"/>
              </w:rPr>
            </w:r>
          </w:p>
        </w:tc>
        <w:tc>
          <w:tcPr>
            <w:tcW w:w="2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</w:tcPr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Reformuler un enchaînement de consignes et les expliquer à un tiers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 xml:space="preserve">écouter une histoire et la résumer à des tiers qui ne la connaissent pas. 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Inventer la fin d'une histoire.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Changer une histoire en modifiant le personnage,  en ajoutant un événement…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jouer avec des structures syntaxiques (poésies, comptines)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 xml:space="preserve">catégo : trouver la catégorie à partir d'une liste de mots. </w:t>
            </w:r>
          </w:p>
        </w:tc>
      </w:tr>
      <w:tr>
        <w:trPr>
          <w:trHeight w:val="1370" w:hRule="atLeast"/>
          <w:cantSplit w:val="false"/>
        </w:trPr>
        <w:tc>
          <w:tcPr>
            <w:tcW w:w="2615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2- Dire pour être entendu et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compris</w:t>
            </w:r>
          </w:p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Lecture (en situation de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mise en voix de textes)</w:t>
            </w:r>
          </w:p>
          <w:p>
            <w:pPr>
              <w:pStyle w:val="Normal1"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r>
          </w:p>
          <w:p>
            <w:pPr>
              <w:pStyle w:val="Normal1"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r>
          </w:p>
          <w:p>
            <w:pPr>
              <w:pStyle w:val="Normal1"/>
              <w:rPr>
                <w:rFonts w:cs="Calibri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color w:val="auto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601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Oser prendre la parole en grand groupe.</w:t>
            </w:r>
          </w:p>
          <w:p>
            <w:pPr>
              <w:pStyle w:val="Normal1"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Faire des phrases précises pour dire ce que j'ai fait ou ce que j'ai appris.</w:t>
            </w:r>
          </w:p>
          <w:p>
            <w:pPr>
              <w:pStyle w:val="Normal1"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Jeu du portrait</w:t>
            </w:r>
          </w:p>
          <w:p>
            <w:pPr>
              <w:pStyle w:val="Normal1"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Jeux de virelangues, apprentissage de comptines pour mémoriser des  tournures lexicales.</w:t>
            </w:r>
          </w:p>
          <w:p>
            <w:pPr>
              <w:pStyle w:val="Normal1"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Jeu du furet : les mots d'une phrase, 5 ou 6 élèves.</w:t>
            </w:r>
          </w:p>
          <w:p>
            <w:pPr>
              <w:pStyle w:val="Normal1"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Décrire une image, utiliser l'adjectif qualificatif.</w:t>
            </w:r>
          </w:p>
          <w:p>
            <w:pPr>
              <w:pStyle w:val="Normal1"/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  <w:t>Poésie: réciter une poésie d'une dizaine de lignes sans erreur.</w:t>
            </w:r>
          </w:p>
          <w:p>
            <w:pPr>
              <w:pStyle w:val="Normal1"/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  <w:t>Raconter un événement vécu par la classe.</w:t>
            </w:r>
          </w:p>
          <w:p>
            <w:pPr>
              <w:pStyle w:val="Normal1"/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  <w:t xml:space="preserve">Raconter une histoire en s'appuyant sur des illustrations, utiliser les connecteurs de temps ; </w:t>
            </w:r>
          </w:p>
          <w:p>
            <w:pPr>
              <w:pStyle w:val="Normal1"/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  <w:t>Formuler correctement des questions. (défi lecture: préparer des questions sur un livre pour un autre groupe)</w:t>
            </w:r>
          </w:p>
          <w:p>
            <w:pPr>
              <w:pStyle w:val="Normal1"/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  <w:t>Quoi de neuf ?</w:t>
            </w:r>
          </w:p>
          <w:p>
            <w:pPr>
              <w:pStyle w:val="Normal1"/>
              <w:rPr>
                <w:rFonts w:ascii="Times New Roman" w:hAnsi="Times New Roman"/>
                <w:bCs/>
                <w:color w:val="auto"/>
                <w:spacing w:val="-4"/>
                <w:lang w:val="fr-FR"/>
              </w:rPr>
            </w:pPr>
            <w:r>
              <w:rPr>
                <w:rFonts w:ascii="Times New Roman" w:hAnsi="Times New Roman"/>
                <w:bCs/>
                <w:color w:val="auto"/>
                <w:spacing w:val="-4"/>
                <w:lang w:val="fr-FR"/>
              </w:rPr>
            </w:r>
          </w:p>
        </w:tc>
        <w:tc>
          <w:tcPr>
            <w:tcW w:w="2597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2- Repérage d’éventuelles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difficultés de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compréhension.</w:t>
            </w:r>
          </w:p>
          <w:p>
            <w:pPr>
              <w:pStyle w:val="Normal1"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Dire pour être entendu et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compris</w:t>
            </w:r>
          </w:p>
          <w:p>
            <w:pPr>
              <w:pStyle w:val="Normal1"/>
              <w:rPr>
                <w:rFonts w:cs="Calibri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color w:val="auto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615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before="0" w:after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 xml:space="preserve">Prendre la parole en grand groupe en respectant les règles de prise de parole. </w:t>
            </w:r>
          </w:p>
          <w:p>
            <w:pPr>
              <w:pStyle w:val="Corpsdetexte1"/>
              <w:spacing w:before="0" w:after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Poser des questions pour mieux comprendre.</w:t>
            </w:r>
          </w:p>
          <w:p>
            <w:pPr>
              <w:pStyle w:val="Corpsdetexte1"/>
              <w:spacing w:before="0" w:after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 xml:space="preserve">Présenter un travail fait en groupe au groupe classe. </w:t>
            </w:r>
          </w:p>
          <w:p>
            <w:pPr>
              <w:pStyle w:val="Corpsdetexte1"/>
              <w:spacing w:before="0" w:after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 xml:space="preserve">Présenter un album en s'aidant des illustrations. </w:t>
            </w:r>
          </w:p>
          <w:p>
            <w:pPr>
              <w:pStyle w:val="Corpsdetexte1"/>
              <w:spacing w:before="0" w:after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Élaborer des questions sur un texte pour un groupe qui doit chercher les réponses</w:t>
            </w:r>
          </w:p>
          <w:p>
            <w:pPr>
              <w:pStyle w:val="Corpsdetexte1"/>
              <w:spacing w:before="0" w:after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Réciter une poésie sans erreur et en mettant le ton, jouer avec sa voix pour exprimer des sentiments.</w:t>
            </w:r>
          </w:p>
          <w:p>
            <w:pPr>
              <w:pStyle w:val="Corpsdetexte1"/>
              <w:spacing w:before="0" w:after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 xml:space="preserve">Raconter un événement </w:t>
            </w:r>
          </w:p>
          <w:p>
            <w:pPr>
              <w:pStyle w:val="Corpsdetexte1"/>
              <w:spacing w:before="0" w:after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Quoi de neuf ?</w:t>
            </w:r>
          </w:p>
          <w:p>
            <w:pPr>
              <w:pStyle w:val="Corpsdetexte1"/>
              <w:spacing w:before="0" w:after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Raconter oralement une histoire codée à la manière de Warja Lavater</w:t>
            </w:r>
          </w:p>
        </w:tc>
        <w:tc>
          <w:tcPr>
            <w:tcW w:w="2617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2- Repérage d’éventuelles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difficultés de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compréhension.</w:t>
            </w:r>
          </w:p>
          <w:p>
            <w:pPr>
              <w:pStyle w:val="Normal1"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Dire pour être entendu et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compris</w:t>
            </w:r>
          </w:p>
          <w:p>
            <w:pPr>
              <w:pStyle w:val="Normal1"/>
              <w:rPr>
                <w:rFonts w:cs="Calibri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color w:val="auto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613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</w:tcPr>
          <w:p>
            <w:pPr>
              <w:pStyle w:val="Normal1"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Prendre la parole en grand groupe et tenir compte de ce qui est dit</w:t>
            </w:r>
          </w:p>
          <w:p>
            <w:pPr>
              <w:pStyle w:val="Normal1"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Réciter une poésie en l'interprétant</w:t>
            </w:r>
          </w:p>
          <w:p>
            <w:pPr>
              <w:pStyle w:val="Normal1"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 xml:space="preserve">expliquer  une démarche de recherche. </w:t>
            </w:r>
          </w:p>
          <w:p>
            <w:pPr>
              <w:pStyle w:val="Normal1"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Présenter une règle de jeu, des étapes de fabrication d'un objet, d'une recette…</w:t>
            </w:r>
          </w:p>
          <w:p>
            <w:pPr>
              <w:pStyle w:val="Normal1"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présenter un exposé</w:t>
            </w:r>
          </w:p>
          <w:p>
            <w:pPr>
              <w:pStyle w:val="Normal1"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raconter un événement personnel  clairement et précisément.</w:t>
            </w:r>
          </w:p>
          <w:p>
            <w:pPr>
              <w:pStyle w:val="Normal1"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Quoi de neuf ?</w:t>
            </w:r>
          </w:p>
          <w:p>
            <w:pPr>
              <w:pStyle w:val="Normal1"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r>
          </w:p>
        </w:tc>
      </w:tr>
      <w:tr>
        <w:trPr>
          <w:trHeight w:val="1370" w:hRule="atLeast"/>
          <w:cantSplit w:val="false"/>
        </w:trPr>
        <w:tc>
          <w:tcPr>
            <w:tcW w:w="2615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3- Participer à des échanges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dans des situations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diversifiées</w:t>
            </w:r>
          </w:p>
        </w:tc>
        <w:tc>
          <w:tcPr>
            <w:tcW w:w="2601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Etablir un règlement de classe</w:t>
            </w:r>
          </w:p>
          <w:p>
            <w:pPr>
              <w:pStyle w:val="Normal1"/>
              <w:suppressLineNumbers/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  <w:t>Lire un texte connu (5 lignes) en tenant compte de la ponctuation et garder l'attention de l'auditoire.</w:t>
            </w:r>
          </w:p>
          <w:p>
            <w:pPr>
              <w:pStyle w:val="Normal1"/>
              <w:suppressLineNumbers/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fr-FR"/>
              </w:rPr>
              <w:t>Être capable d'exprimer ses sentiments et ses émotions.</w:t>
            </w:r>
          </w:p>
          <w:p>
            <w:pPr>
              <w:pStyle w:val="Normal1"/>
              <w:suppressLineNumbers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Participer à des discussions en restant dans le sujet.</w:t>
            </w:r>
          </w:p>
          <w:p>
            <w:pPr>
              <w:pStyle w:val="Normal1"/>
              <w:suppressLineNumbers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 xml:space="preserve">Présenter un objet à la classe. </w:t>
            </w:r>
          </w:p>
          <w:p>
            <w:pPr>
              <w:pStyle w:val="Normal1"/>
              <w:suppressLineNumbers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Respecter les tours de parole</w:t>
            </w:r>
          </w:p>
          <w:p>
            <w:pPr>
              <w:pStyle w:val="Normal1"/>
              <w:suppressLineNumbers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Adapter l’intensité de sa voix</w:t>
            </w:r>
          </w:p>
          <w:p>
            <w:pPr>
              <w:pStyle w:val="Normal1"/>
              <w:suppressLineNumbers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r>
          </w:p>
          <w:p>
            <w:pPr>
              <w:pStyle w:val="Normal1"/>
              <w:suppressLineNumbers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1"/>
              <w:suppressLineNumbers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597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3- Lecture (en situation de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mise en voix de textes).</w:t>
            </w:r>
          </w:p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Participer à des échanges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dans des situations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diversifiées</w:t>
            </w:r>
          </w:p>
        </w:tc>
        <w:tc>
          <w:tcPr>
            <w:tcW w:w="2615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 xml:space="preserve">Faire découvrir un objet mystère à la classe. 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Arial Narrow" w:hAnsi="Arial Narrow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Lire un texte connu à la classe en  tenant compte de la ponctuation et en faisant les liaisons</w:t>
            </w:r>
            <w:r>
              <w:rPr>
                <w:rFonts w:eastAsia="Adobe Garamond Pro Bold" w:cs="Arial" w:ascii="Arial Narrow" w:hAnsi="Arial Narrow"/>
                <w:bCs/>
                <w:color w:val="auto"/>
                <w:spacing w:val="-4"/>
                <w:sz w:val="20"/>
                <w:lang w:val="fr-FR"/>
              </w:rPr>
              <w:t>.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Arial Narrow" w:hAnsi="Arial Narrow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auto"/>
                <w:spacing w:val="-4"/>
                <w:sz w:val="20"/>
                <w:lang w:val="fr-FR"/>
              </w:rPr>
              <w:t>Etre capable de verbaliser les émotions de quelqu’un d’autre.</w:t>
            </w:r>
          </w:p>
        </w:tc>
        <w:tc>
          <w:tcPr>
            <w:tcW w:w="2617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3- Lecture (en situation de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mise en voix de textes).</w:t>
            </w:r>
          </w:p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Participer à des échanges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dans des situations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diversifiées</w:t>
            </w:r>
          </w:p>
        </w:tc>
        <w:tc>
          <w:tcPr>
            <w:tcW w:w="2613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</w:tcPr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Lire un texte  (que les pairs n'ont pas) à haute voix en mettant le ton.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 xml:space="preserve"> </w:t>
            </w: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 xml:space="preserve">Mettre en scène une lecture. 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Tenir les différents rôles dans un échange (meneur, observateur...)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prendre le support de l'histoire des arts pour travailler le ressenti et la description ;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 xml:space="preserve">participer à un débat en tenant compte de ce qui est dit  et en justifiant son point de vue. 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Etre capable d’expliquer les émotions d’un personnage de récit.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r>
          </w:p>
        </w:tc>
      </w:tr>
      <w:tr>
        <w:trPr>
          <w:trHeight w:val="2151" w:hRule="atLeast"/>
          <w:cantSplit w:val="false"/>
        </w:trPr>
        <w:tc>
          <w:tcPr>
            <w:tcW w:w="2615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4- Moyens de l’expression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(vocabulaire, organisation)</w:t>
            </w:r>
          </w:p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r>
          </w:p>
        </w:tc>
        <w:tc>
          <w:tcPr>
            <w:tcW w:w="2601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 xml:space="preserve"> </w:t>
            </w: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Trésor des mots : repérer un mot inconnu, l'expliquer, l'utiliser en produisant une phrase simple.</w:t>
            </w:r>
          </w:p>
          <w:p>
            <w:pPr>
              <w:pStyle w:val="Normal1"/>
              <w:suppressLineNumbers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Faire des phrases précises pour dire ce qu'on a fait.</w:t>
            </w:r>
          </w:p>
          <w:p>
            <w:pPr>
              <w:pStyle w:val="Normal1"/>
              <w:suppressLineNumbers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 xml:space="preserve">Utilisation du bâton de parole, écouter les autres et attendre son tour. </w:t>
            </w:r>
          </w:p>
          <w:p>
            <w:pPr>
              <w:pStyle w:val="Normal1"/>
              <w:suppressLineNumbers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 xml:space="preserve">Produire une phrase correcte à partir de mots donnés. </w:t>
            </w:r>
          </w:p>
        </w:tc>
        <w:tc>
          <w:tcPr>
            <w:tcW w:w="2597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4- Moyens de l’expression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(vocabulaire, organisation)</w:t>
            </w:r>
          </w:p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Adopter une distance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critique par rapport au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langage produit</w:t>
            </w:r>
          </w:p>
        </w:tc>
        <w:tc>
          <w:tcPr>
            <w:tcW w:w="2615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Trésor des mots : produire une définition d'un mot inconnu. Et l'utiliser dans une phrase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 xml:space="preserve">expliquer les mots difficiles d'une poésie. 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Cs/>
                <w:color w:val="auto"/>
                <w:spacing w:val="-4"/>
                <w:sz w:val="20"/>
                <w:lang w:val="fr-FR"/>
              </w:rPr>
              <w:t>Utiliser des phrases complexes avec des connecteurs (cause, espace, temps…)</w:t>
            </w:r>
          </w:p>
          <w:p>
            <w:pPr>
              <w:pStyle w:val="Corpsdetexte1"/>
              <w:spacing w:lineRule="auto" w:line="240" w:before="0" w:after="0"/>
              <w:ind w:left="0" w:right="0" w:hanging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</w:r>
          </w:p>
        </w:tc>
        <w:tc>
          <w:tcPr>
            <w:tcW w:w="2617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4- Moyens de l’expression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(vocabulaire, organisation)</w:t>
            </w:r>
          </w:p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Adopter une distance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critique par rapport au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langage produit</w:t>
            </w:r>
          </w:p>
        </w:tc>
        <w:tc>
          <w:tcPr>
            <w:tcW w:w="2613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</w:tcPr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 xml:space="preserve">Trésor des mots : réutiliser les mots vus dans un autre contexte. 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Utiliser des phrases complexes contenant des subordonnées relatives</w:t>
            </w:r>
          </w:p>
          <w:p>
            <w:pPr>
              <w:pStyle w:val="Normal1"/>
              <w:suppressLineNumbers/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</w:pPr>
            <w:r>
              <w:rPr>
                <w:rFonts w:cs="Calibri" w:ascii="Times New Roman" w:hAnsi="Times New Roman"/>
                <w:color w:val="auto"/>
                <w:sz w:val="20"/>
                <w:szCs w:val="20"/>
                <w:lang w:val="fr-FR"/>
              </w:rPr>
              <w:t>Critiquer les différentes interprétations d’autres élèves en se référant à la situation et au texte lu.</w:t>
            </w:r>
          </w:p>
        </w:tc>
      </w:tr>
      <w:tr>
        <w:trPr>
          <w:trHeight w:val="1370" w:hRule="atLeast"/>
          <w:cantSplit w:val="false"/>
        </w:trPr>
        <w:tc>
          <w:tcPr>
            <w:tcW w:w="2615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</w:rPr>
              <w:t xml:space="preserve">5-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Adopter une distance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critique par rapport au</w:t>
            </w:r>
            <w:r>
              <w:rPr>
                <w:color w:val="auto"/>
                <w:lang w:val="fr-FR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  <w:lang w:val="fr-FR"/>
              </w:rPr>
              <w:t>langage produit</w:t>
            </w:r>
          </w:p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</w:rPr>
              <w:t>Autocorrection après</w:t>
            </w:r>
            <w:r>
              <w:rPr>
                <w:color w:val="auto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</w:rPr>
              <w:t>écoute (reformulations)</w:t>
            </w:r>
          </w:p>
        </w:tc>
        <w:tc>
          <w:tcPr>
            <w:tcW w:w="2601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Proposer des corrections pertinentes (dictée à l'adulte)</w:t>
            </w:r>
          </w:p>
          <w:p>
            <w:pPr>
              <w:pStyle w:val="Normal1"/>
              <w:suppressLineNumbers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Reformuler une question</w:t>
            </w:r>
          </w:p>
          <w:p>
            <w:pPr>
              <w:pStyle w:val="Normal1"/>
              <w:suppressLineNumbers/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Calibri" w:ascii="Times New Roman" w:hAnsi="Times New Roman"/>
                <w:bCs/>
                <w:color w:val="auto"/>
                <w:spacing w:val="-4"/>
                <w:sz w:val="20"/>
                <w:szCs w:val="20"/>
                <w:lang w:val="fr-FR"/>
              </w:rPr>
              <w:t>Pouvoir répéter après l’adulte un mot mal prononcé</w:t>
            </w:r>
          </w:p>
        </w:tc>
        <w:tc>
          <w:tcPr>
            <w:tcW w:w="2597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</w:rPr>
              <w:t>5- Autocorrection après</w:t>
            </w:r>
            <w:r>
              <w:rPr>
                <w:color w:val="auto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</w:rPr>
              <w:t>écoute (reformulations)</w:t>
            </w:r>
          </w:p>
        </w:tc>
        <w:tc>
          <w:tcPr>
            <w:tcW w:w="2615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-9" w:right="0" w:hanging="0"/>
              <w:jc w:val="center"/>
              <w:rPr>
                <w:rFonts w:eastAsia="Adobe Garamond Pro Bold" w:cs="Arial" w:ascii="Arial Narrow" w:hAnsi="Arial Narrow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auto"/>
                <w:spacing w:val="-4"/>
                <w:sz w:val="20"/>
                <w:lang w:val="fr-FR"/>
              </w:rPr>
              <w:t xml:space="preserve">Enregistrement des échanges. 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jc w:val="center"/>
              <w:rPr>
                <w:rFonts w:eastAsia="Adobe Garamond Pro Bold" w:cs="Arial" w:ascii="Arial Narrow" w:hAnsi="Arial Narrow"/>
                <w:bCs/>
                <w:color w:val="auto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auto"/>
                <w:spacing w:val="-4"/>
                <w:sz w:val="20"/>
                <w:lang w:val="fr-FR"/>
              </w:rPr>
            </w:r>
          </w:p>
        </w:tc>
        <w:tc>
          <w:tcPr>
            <w:tcW w:w="2617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b/>
                <w:color w:val="auto"/>
                <w:sz w:val="20"/>
                <w:szCs w:val="20"/>
              </w:rPr>
            </w:pPr>
            <w:r>
              <w:rPr>
                <w:rFonts w:cs="Calibri"/>
                <w:b/>
                <w:color w:val="auto"/>
                <w:sz w:val="20"/>
                <w:szCs w:val="20"/>
              </w:rPr>
              <w:t>5- Autocorrection après</w:t>
            </w:r>
            <w:r>
              <w:rPr>
                <w:color w:val="auto"/>
              </w:rPr>
              <w:t xml:space="preserve"> </w:t>
            </w:r>
            <w:r>
              <w:rPr>
                <w:rFonts w:cs="Calibri"/>
                <w:b/>
                <w:color w:val="auto"/>
                <w:sz w:val="20"/>
                <w:szCs w:val="20"/>
              </w:rPr>
              <w:t>écoute (reformulations)</w:t>
            </w:r>
          </w:p>
        </w:tc>
        <w:tc>
          <w:tcPr>
            <w:tcW w:w="2613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</w:tcPr>
          <w:p>
            <w:pPr>
              <w:pStyle w:val="Normal1"/>
              <w:suppressLineNumbers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Fonts w:cs="Calibri"/>
                <w:color w:val="auto"/>
                <w:sz w:val="20"/>
                <w:szCs w:val="20"/>
              </w:rPr>
              <w:t xml:space="preserve">Enregistrement et écoute de sa prestation. </w:t>
            </w:r>
          </w:p>
          <w:p>
            <w:pPr>
              <w:pStyle w:val="Normal1"/>
              <w:suppressLineNumbers/>
              <w:rPr>
                <w:rFonts w:cs="Calibri"/>
                <w:color w:val="auto"/>
                <w:sz w:val="20"/>
                <w:szCs w:val="20"/>
              </w:rPr>
            </w:pPr>
            <w:r>
              <w:rPr>
                <w:rFonts w:cs="Calibri"/>
                <w:color w:val="auto"/>
                <w:sz w:val="20"/>
                <w:szCs w:val="20"/>
              </w:rPr>
              <w:t>Utiliser des grilles d'évaluation pour s'autocorriger.</w:t>
            </w:r>
          </w:p>
        </w:tc>
      </w:tr>
    </w:tbl>
    <w:p>
      <w:pPr>
        <w:pStyle w:val="Normal1"/>
        <w:suppressLineNumbers/>
        <w:rPr>
          <w:rFonts w:cs="Calibri"/>
          <w:szCs w:val="20"/>
        </w:rPr>
      </w:pPr>
      <w:r>
        <w:rPr>
          <w:rFonts w:cs="Calibri"/>
          <w:szCs w:val="20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rPr>
          <w:lang w:val="fr-FR"/>
        </w:rPr>
      </w:pPr>
      <w:r>
        <w:rPr>
          <w:lang w:val="fr-FR"/>
        </w:rPr>
      </w:r>
    </w:p>
    <w:p>
      <w:pPr>
        <w:pStyle w:val="Normal1"/>
        <w:suppressLineNumbers/>
        <w:rPr>
          <w:rFonts w:cs="Calibri"/>
          <w:szCs w:val="20"/>
          <w:lang w:val="fr-FR"/>
        </w:rPr>
      </w:pPr>
      <w:r>
        <w:rPr>
          <w:rFonts w:cs="Calibri"/>
          <w:szCs w:val="20"/>
          <w:lang w:val="fr-FR"/>
        </w:rPr>
      </w:r>
    </w:p>
    <w:tbl>
      <w:tblPr>
        <w:jc w:val="left"/>
        <w:tblInd w:w="-16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43" w:type="dxa"/>
          <w:bottom w:w="0" w:type="dxa"/>
          <w:right w:w="108" w:type="dxa"/>
        </w:tblCellMar>
      </w:tblPr>
      <w:tblGrid>
        <w:gridCol w:w="2604"/>
        <w:gridCol w:w="2568"/>
        <w:gridCol w:w="5"/>
        <w:gridCol w:w="2578"/>
        <w:gridCol w:w="2571"/>
        <w:gridCol w:w="5"/>
        <w:gridCol w:w="2575"/>
        <w:gridCol w:w="2561"/>
      </w:tblGrid>
      <w:tr>
        <w:trPr>
          <w:trHeight w:val="561" w:hRule="atLeast"/>
          <w:cantSplit w:val="false"/>
        </w:trPr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92CDDC" w:val="clear"/>
            <w:tcMar>
              <w:left w:w="43" w:type="dxa"/>
            </w:tcMar>
            <w:vAlign w:val="center"/>
          </w:tcPr>
          <w:p>
            <w:pPr>
              <w:pStyle w:val="Normal1"/>
              <w:rPr>
                <w:rFonts w:cs="Arial" w:ascii="Arial Narrow" w:hAnsi="Arial Narrow"/>
                <w:b/>
                <w:sz w:val="28"/>
                <w:lang w:val="fr-FR"/>
              </w:rPr>
            </w:pPr>
            <w:r>
              <w:rPr>
                <w:rFonts w:cs="Arial" w:ascii="Arial Narrow" w:hAnsi="Arial Narrow"/>
                <w:b/>
                <w:sz w:val="28"/>
                <w:lang w:val="fr-FR"/>
              </w:rPr>
              <w:t>Cycle 2</w:t>
            </w:r>
          </w:p>
        </w:tc>
        <w:tc>
          <w:tcPr>
            <w:tcW w:w="1286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92CDDC" w:val="clear"/>
            <w:tcMar>
              <w:left w:w="-5" w:type="dxa"/>
              <w:right w:w="10" w:type="dxa"/>
            </w:tcMar>
            <w:vAlign w:val="center"/>
          </w:tcPr>
          <w:p>
            <w:pPr>
              <w:pStyle w:val="Corpsdetexte1"/>
              <w:spacing w:before="0" w:after="0"/>
              <w:ind w:left="0" w:right="882" w:hanging="0"/>
              <w:rPr>
                <w:rFonts w:cs="Arial" w:ascii="Arial Narrow" w:hAnsi="Arial Narrow"/>
                <w:b/>
                <w:sz w:val="28"/>
                <w:lang w:val="fr-FR"/>
              </w:rPr>
            </w:pPr>
            <w:r>
              <w:rPr>
                <w:rFonts w:cs="Arial" w:ascii="Arial Narrow" w:hAnsi="Arial Narrow"/>
                <w:b/>
                <w:sz w:val="28"/>
                <w:lang w:val="fr-FR"/>
              </w:rPr>
              <w:t>Ecriture:</w:t>
            </w:r>
          </w:p>
          <w:p>
            <w:pPr>
              <w:pStyle w:val="Normal1"/>
              <w:jc w:val="both"/>
              <w:rPr>
                <w:rFonts w:cs="Arial" w:ascii="Arial" w:hAnsi="Arial"/>
                <w:sz w:val="20"/>
                <w:szCs w:val="20"/>
                <w:lang w:val="fr-FR"/>
              </w:rPr>
            </w:pPr>
            <w:r>
              <w:rPr>
                <w:rFonts w:cs="Arial" w:ascii="Arial" w:hAnsi="Arial"/>
                <w:sz w:val="20"/>
                <w:szCs w:val="20"/>
                <w:lang w:val="fr-FR"/>
              </w:rPr>
              <w:t>Copier ou transcrire, dans une écriture lisible, un texte d’une dizaine de lignes en respectant la ponctuation, l’orthographe et en soignant la présentation.</w:t>
            </w:r>
          </w:p>
          <w:p>
            <w:pPr>
              <w:pStyle w:val="Normal1"/>
              <w:jc w:val="both"/>
              <w:rPr>
                <w:rFonts w:cs="Arial" w:ascii="Arial" w:hAnsi="Arial"/>
                <w:sz w:val="20"/>
                <w:szCs w:val="20"/>
                <w:lang w:val="fr-FR"/>
              </w:rPr>
            </w:pPr>
            <w:r>
              <w:rPr>
                <w:rFonts w:cs="Arial" w:ascii="Arial" w:hAnsi="Arial"/>
                <w:sz w:val="20"/>
                <w:szCs w:val="20"/>
                <w:lang w:val="fr-FR"/>
              </w:rPr>
              <w:t>Rédiger un texte d’environ une demi-page, cohérent, organisé, ponctué, pertinent par rapport à la visée et au destinataire.</w:t>
            </w:r>
          </w:p>
          <w:p>
            <w:pPr>
              <w:pStyle w:val="Corpsdetexte1"/>
              <w:spacing w:before="0" w:after="0"/>
              <w:ind w:left="0" w:right="882" w:hanging="0"/>
              <w:rPr>
                <w:rFonts w:cs="Arial" w:ascii="Arial" w:hAnsi="Arial"/>
                <w:sz w:val="20"/>
                <w:szCs w:val="20"/>
                <w:lang w:val="fr-FR"/>
              </w:rPr>
            </w:pPr>
            <w:r>
              <w:rPr>
                <w:rFonts w:cs="Arial" w:ascii="Arial" w:hAnsi="Arial"/>
                <w:sz w:val="20"/>
                <w:szCs w:val="20"/>
                <w:lang w:val="fr-FR"/>
              </w:rPr>
              <w:t>Améliorer une production, notamment l’orthographe, en tenant compte d’indications.</w:t>
            </w:r>
          </w:p>
        </w:tc>
      </w:tr>
      <w:tr>
        <w:trPr>
          <w:trHeight w:val="561" w:hRule="atLeast"/>
          <w:cantSplit w:val="false"/>
        </w:trPr>
        <w:tc>
          <w:tcPr>
            <w:tcW w:w="517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  <w:vAlign w:val="center"/>
          </w:tcPr>
          <w:p>
            <w:pPr>
              <w:pStyle w:val="Normal1"/>
              <w:jc w:val="center"/>
              <w:rPr>
                <w:rFonts w:cs="Arial" w:ascii="Arial" w:hAnsi="Arial"/>
                <w:b/>
                <w:sz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lang w:val="fr-FR"/>
              </w:rPr>
              <w:t>CP</w:t>
            </w:r>
          </w:p>
        </w:tc>
        <w:tc>
          <w:tcPr>
            <w:tcW w:w="515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  <w:vAlign w:val="center"/>
          </w:tcPr>
          <w:p>
            <w:pPr>
              <w:pStyle w:val="Corpsdetexte1"/>
              <w:spacing w:lineRule="auto" w:line="240" w:before="0" w:after="0"/>
              <w:ind w:left="117" w:right="882" w:hanging="0"/>
              <w:jc w:val="center"/>
              <w:rPr>
                <w:rFonts w:cs="Arial" w:ascii="Arial" w:hAnsi="Arial"/>
                <w:b/>
                <w:spacing w:val="-3"/>
                <w:sz w:val="28"/>
                <w:lang w:val="fr-FR"/>
              </w:rPr>
            </w:pPr>
            <w:r>
              <w:rPr>
                <w:rFonts w:cs="Arial" w:ascii="Arial" w:hAnsi="Arial"/>
                <w:b/>
                <w:spacing w:val="-3"/>
                <w:sz w:val="28"/>
                <w:lang w:val="fr-FR"/>
              </w:rPr>
              <w:t>CE1</w:t>
            </w:r>
          </w:p>
        </w:tc>
        <w:tc>
          <w:tcPr>
            <w:tcW w:w="51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  <w:vAlign w:val="center"/>
          </w:tcPr>
          <w:p>
            <w:pPr>
              <w:pStyle w:val="Normal1"/>
              <w:jc w:val="center"/>
              <w:rPr>
                <w:rFonts w:cs="Arial" w:ascii="Arial" w:hAnsi="Arial"/>
                <w:b/>
                <w:sz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lang w:val="fr-FR"/>
              </w:rPr>
              <w:t>CE2</w:t>
            </w:r>
          </w:p>
        </w:tc>
      </w:tr>
      <w:tr>
        <w:trPr>
          <w:cantSplit w:val="false"/>
        </w:trPr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jc w:val="center"/>
              <w:rPr>
                <w:rFonts w:cs="Arial" w:ascii="Arial Narrow" w:hAnsi="Arial Narrow"/>
                <w:sz w:val="20"/>
                <w:lang w:val="fr-FR"/>
              </w:rPr>
            </w:pPr>
            <w:r>
              <w:rPr>
                <w:rFonts w:cs="Arial" w:ascii="Arial Narrow" w:hAnsi="Arial Narrow"/>
                <w:sz w:val="20"/>
                <w:lang w:val="fr-FR"/>
              </w:rPr>
              <w:t>Connaissance et compétence associée</w:t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jc w:val="center"/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,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 xml:space="preserve">s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t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eastAsia="Adobe Garamond Pro Bold" w:cs="Arial" w:ascii="Arial Narrow" w:hAnsi="Arial Narrow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</w:p>
        </w:tc>
        <w:tc>
          <w:tcPr>
            <w:tcW w:w="25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3" w:right="77" w:hanging="0"/>
              <w:jc w:val="center"/>
              <w:rPr>
                <w:rFonts w:cs="Arial" w:ascii="Arial Narrow" w:hAnsi="Arial Narrow"/>
                <w:sz w:val="20"/>
                <w:lang w:val="fr-FR"/>
              </w:rPr>
            </w:pPr>
            <w:r>
              <w:rPr>
                <w:rFonts w:cs="Arial" w:ascii="Arial Narrow" w:hAnsi="Arial Narrow"/>
                <w:sz w:val="20"/>
                <w:lang w:val="fr-FR"/>
              </w:rPr>
              <w:t>Connaissance et compétence associée</w:t>
            </w: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-9" w:right="0" w:hanging="0"/>
              <w:jc w:val="center"/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,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 xml:space="preserve">s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t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eastAsia="Adobe Garamond Pro Bold" w:cs="Arial" w:ascii="Arial Narrow" w:hAnsi="Arial Narrow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</w:p>
        </w:tc>
        <w:tc>
          <w:tcPr>
            <w:tcW w:w="25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jc w:val="center"/>
              <w:rPr>
                <w:rFonts w:cs="Arial" w:ascii="Arial Narrow" w:hAnsi="Arial Narrow"/>
                <w:sz w:val="20"/>
                <w:lang w:val="fr-FR"/>
              </w:rPr>
            </w:pPr>
            <w:r>
              <w:rPr>
                <w:rFonts w:cs="Arial" w:ascii="Arial Narrow" w:hAnsi="Arial Narrow"/>
                <w:sz w:val="20"/>
                <w:lang w:val="fr-FR"/>
              </w:rPr>
              <w:t>Connaissance et compétence associée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</w:tcPr>
          <w:p>
            <w:pPr>
              <w:pStyle w:val="Corpsdetexte1"/>
              <w:spacing w:lineRule="auto" w:line="240" w:before="0" w:after="0"/>
              <w:ind w:left="-9" w:right="0" w:hanging="0"/>
              <w:jc w:val="center"/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,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 xml:space="preserve">s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t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s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r</w:t>
            </w:r>
            <w:r>
              <w:rPr>
                <w:rFonts w:eastAsia="Adobe Garamond Pro Bold" w:cs="Arial" w:ascii="Arial Narrow" w:hAnsi="Arial Narrow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eastAsia="Adobe Garamond Pro Bold" w:cs="Arial" w:ascii="Arial Narrow" w:hAnsi="Arial Narrow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eastAsia="Adobe Garamond Pro Bold" w:cs="Arial" w:ascii="Arial Narrow" w:hAnsi="Arial Narrow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eastAsia="Adobe Garamond Pro Bold" w:cs="Arial" w:ascii="Arial Narrow" w:hAnsi="Arial Narrow"/>
                <w:bCs/>
                <w:sz w:val="20"/>
                <w:lang w:val="fr-FR"/>
              </w:rPr>
              <w:t>e</w:t>
            </w:r>
          </w:p>
        </w:tc>
      </w:tr>
      <w:tr>
        <w:trPr>
          <w:cantSplit w:val="false"/>
        </w:trPr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sz w:val="20"/>
                <w:szCs w:val="20"/>
                <w:lang w:val="fr-FR"/>
              </w:rPr>
              <w:t xml:space="preserve">1- Copier de manière experte </w:t>
            </w:r>
            <w:r>
              <w:rPr>
                <w:rFonts w:cs="Calibri"/>
                <w:i/>
                <w:sz w:val="20"/>
                <w:szCs w:val="20"/>
                <w:u w:val="single"/>
                <w:lang w:val="fr-FR"/>
              </w:rPr>
              <w:t>(lien avec la lecture</w:t>
            </w:r>
            <w:r>
              <w:rPr>
                <w:rFonts w:cs="Calibri"/>
                <w:i/>
                <w:sz w:val="20"/>
                <w:szCs w:val="20"/>
                <w:lang w:val="fr-FR"/>
              </w:rPr>
              <w:t>)</w:t>
            </w:r>
            <w:r>
              <w:rPr>
                <w:rFonts w:cs="Calibri"/>
                <w:sz w:val="20"/>
                <w:szCs w:val="20"/>
                <w:lang w:val="fr-FR"/>
              </w:rPr>
              <w:t>.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sz w:val="20"/>
                <w:szCs w:val="20"/>
                <w:lang w:val="fr-FR"/>
              </w:rPr>
              <w:t>- Maitrise des gestes de l’écriture cursive exécutés avec une vitesse et une sureté croissantes.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sz w:val="20"/>
                <w:szCs w:val="20"/>
                <w:lang w:val="fr-FR"/>
              </w:rPr>
              <w:t>- Correspondances entre diverses écritures des lettres pour transcrire un texte (donné en script et copié en cursive, ou l’inverse pour une copie au clavier).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sz w:val="20"/>
                <w:szCs w:val="20"/>
                <w:lang w:val="fr-FR"/>
              </w:rPr>
              <w:t>-Stratégies de copie pour dépasser la copie lettre à lettre : prise d’indices, mémorisation de mots ou groupes de mots.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sz w:val="20"/>
                <w:szCs w:val="20"/>
                <w:lang w:val="fr-FR"/>
              </w:rPr>
              <w:t>-Lecture (relire pour vérifier la conformité).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sz w:val="20"/>
                <w:szCs w:val="20"/>
                <w:lang w:val="fr-FR"/>
              </w:rPr>
              <w:t>-Maniement du traitement de texte pour la mise en page de courts textes.</w:t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  <w:t>Reproduire les motifs graphiques en respectant les hauteurs et les sens de rotation 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Savoir tracer toutes les lettres de l’alphabet en minuscules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Copier un mot dont le modèle est écrit au tableau en cursives puis en script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Savoir copier une phrase dont le modèle est écrit sur le cahier en cursives puis en script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S’appuyer sur la syllabe pour copier plus rapidement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Connaitre les correspondances entre les majuscules et minuscules de script pour copier des mots avec un logiciel de  traitement de textes</w:t>
            </w:r>
          </w:p>
        </w:tc>
        <w:tc>
          <w:tcPr>
            <w:tcW w:w="25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3" w:right="77" w:hanging="0"/>
              <w:rPr>
                <w:rFonts w:cs="Calibri"/>
                <w:b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sz w:val="20"/>
                <w:szCs w:val="20"/>
                <w:lang w:val="fr-FR"/>
              </w:rPr>
              <w:t>1- Copier de manière experte</w:t>
            </w: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Savoir tracer toutes les lettres de l’alphabet en minuscules et en majuscules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Copier un petit texte dont le modèle est écrit au tableau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Commencer à respecter la présentation (ex. : poésies)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S’appuyer sur plusieurs syllabes, voire un mot entier pour copier plus rapidement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Connaitre les correspondances entre minuscules de cursive et majuscules de script puis entre majuscules de script et minuscules de script pour copier quelques phrases sur ordinateur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Commencer à utiliser différentes fonctions (souligner, gras, italique) de la mise en page en traitement de textes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Corriger ses erreurs de copie suite aux remarques de l’enseignant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</w:r>
          </w:p>
        </w:tc>
        <w:tc>
          <w:tcPr>
            <w:tcW w:w="25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rPr>
                <w:rFonts w:cs="Calibri"/>
                <w:b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sz w:val="20"/>
                <w:szCs w:val="20"/>
                <w:lang w:val="fr-FR"/>
              </w:rPr>
              <w:t>1- Copier de manière experte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</w:tcPr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Copier un texte plus long dont le modèle est écrit au tableau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Respecter un code (ex. : à la croix,  aller à la ligne, à la flèche, sauter une ligne, …)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S’appuyer sur un ou plusieurs mots (quand ils sont courts) pour écrire plus rapidement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Connaitre les correspondances entres majuscules et minuscules de script et de cursive pour copier un texte sur ordinateur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Savoir souligner, mettre en gras ou en italique des mots en traitement de textes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Commencer à modifier la taille de la police ainsi que la couleur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Relire le texte copié avant d’aller le donner à corriger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spacing w:val="-4"/>
                <w:sz w:val="20"/>
                <w:lang w:val="fr-FR"/>
              </w:rPr>
            </w:r>
          </w:p>
        </w:tc>
      </w:tr>
      <w:tr>
        <w:trPr>
          <w:cantSplit w:val="false"/>
        </w:trPr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i/>
                <w:sz w:val="20"/>
                <w:szCs w:val="20"/>
                <w:u w:val="single"/>
                <w:lang w:val="fr-FR"/>
              </w:rPr>
            </w:pPr>
            <w:r>
              <w:rPr>
                <w:rFonts w:cs="Calibri"/>
                <w:b/>
                <w:sz w:val="20"/>
                <w:szCs w:val="20"/>
                <w:lang w:val="fr-FR"/>
              </w:rPr>
              <w:t xml:space="preserve">2- Produire des écrits en commençant à s’approprier une démarche </w:t>
            </w:r>
            <w:r>
              <w:rPr>
                <w:rFonts w:cs="Calibri"/>
                <w:i/>
                <w:sz w:val="20"/>
                <w:szCs w:val="20"/>
                <w:u w:val="single"/>
                <w:lang w:val="fr-FR"/>
              </w:rPr>
              <w:t>(lien avec la lecture, le langage oral et l’étude de la langue)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i/>
                <w:sz w:val="20"/>
                <w:szCs w:val="20"/>
                <w:u w:val="single"/>
                <w:lang w:val="fr-FR"/>
              </w:rPr>
              <w:t>-</w:t>
            </w:r>
            <w:r>
              <w:rPr>
                <w:rFonts w:cs="Calibri"/>
                <w:sz w:val="20"/>
                <w:szCs w:val="20"/>
                <w:lang w:val="fr-FR"/>
              </w:rPr>
              <w:t>Identification de caractéristiques propres à différents genres de textes.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sz w:val="20"/>
                <w:szCs w:val="20"/>
                <w:lang w:val="fr-FR"/>
              </w:rPr>
              <w:t>-Mise en œuvre (guidée, puis autonome) d’une démarche de production de textes : trouver et organiser des idées, élaborer des phrases qui s’enchainent avec cohérence, écrire ces phrases.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sz w:val="20"/>
                <w:szCs w:val="20"/>
                <w:lang w:val="fr-FR"/>
              </w:rPr>
              <w:t>-Connaissances sur la langue (mémoire orthographique des mots, règles d’accord, ponctuation, organisateurs du discours…).</w:t>
            </w:r>
          </w:p>
          <w:p>
            <w:pPr>
              <w:pStyle w:val="Normal1"/>
              <w:suppressLineNumbers/>
              <w:rPr>
                <w:rFonts w:cs="Calibri" w:ascii="Arial Narrow" w:hAnsi="Arial Narrow"/>
                <w:sz w:val="20"/>
                <w:szCs w:val="20"/>
                <w:lang w:val="fr-FR"/>
              </w:rPr>
            </w:pPr>
            <w:r>
              <w:rPr>
                <w:rFonts w:cs="Calibri" w:ascii="Arial Narrow" w:hAnsi="Arial Narrow"/>
                <w:sz w:val="20"/>
                <w:szCs w:val="20"/>
                <w:lang w:val="fr-FR"/>
              </w:rPr>
              <w:t>-Mobilisation des outils à disposition dans la classe liés à l’étude de la langue.</w:t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  <w:t>Écrire un mot de manière autonome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mettre des mots dans l'ordre pour écrire une phrase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  <w:t>Ecrire une petite phrase pour décrire une image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  <w:t>compléter un texte à trou (poésie...)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  <w:t>écrire une liste de mots ( course, valise, ingrédients)</w:t>
            </w:r>
          </w:p>
          <w:p>
            <w:pPr>
              <w:pStyle w:val="Normal1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  <w:t>Commencer à utiliser la marque du pluriel des noms</w:t>
            </w:r>
          </w:p>
          <w:p>
            <w:pPr>
              <w:pStyle w:val="Normal"/>
              <w:rPr>
                <w:rFonts w:ascii="Times New Roman" w:hAnsi="Times New Roman"/>
                <w:b w:val="false"/>
                <w:bCs w:val="false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FF"/>
                <w:sz w:val="20"/>
                <w:szCs w:val="20"/>
              </w:rPr>
              <w:t>Choisir trois images : une image personnage ou animal, une image action, une image lieu, inventer une histoire (en dictée à l'adulte)</w:t>
            </w:r>
          </w:p>
          <w:p>
            <w:pPr>
              <w:pStyle w:val="Normal1"/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  <w:t>utiliser une grille de relecture (3 items : majuscules, points...)</w:t>
            </w:r>
          </w:p>
        </w:tc>
        <w:tc>
          <w:tcPr>
            <w:tcW w:w="25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3" w:right="77" w:hanging="0"/>
              <w:rPr>
                <w:rFonts w:cs="Calibri"/>
                <w:b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sz w:val="20"/>
                <w:szCs w:val="20"/>
                <w:lang w:val="fr-FR"/>
              </w:rPr>
              <w:t>2- Produire des écrits en commençant à s’approprier une démarche</w:t>
            </w: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  <w:t>Produire un texte à partir d'un modèle donné. (recette, poésie..)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  <w:t xml:space="preserve">écrire un texte à partir d'images séquentielles, utiliser les connecteurs de temps. 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Rédiger un texte injonctif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Respecter les accords dans le GN</w:t>
            </w:r>
          </w:p>
          <w:p>
            <w:pPr>
              <w:pStyle w:val="Corpsdetexte1"/>
              <w:spacing w:lineRule="auto" w:line="240" w:before="0" w:after="0"/>
              <w:ind w:left="-9" w:right="0" w:hanging="0"/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FF0000"/>
                <w:spacing w:val="-4"/>
                <w:sz w:val="20"/>
                <w:lang w:val="fr-FR"/>
              </w:rPr>
              <w:t>répondre à des questions par une phrase.</w:t>
            </w:r>
          </w:p>
        </w:tc>
        <w:tc>
          <w:tcPr>
            <w:tcW w:w="25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rPr>
                <w:rFonts w:cs="Calibri"/>
                <w:b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sz w:val="20"/>
                <w:szCs w:val="20"/>
                <w:lang w:val="fr-FR"/>
              </w:rPr>
              <w:t>2- Produire des écrits en commençant à s’approprier une démarche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</w:tcPr>
          <w:p>
            <w:pPr>
              <w:pStyle w:val="Normal1"/>
              <w:rPr>
                <w:rFonts w:cs="Arial" w:ascii="Arial Narrow" w:hAnsi="Arial Narrow"/>
                <w:color w:val="FF0000"/>
                <w:sz w:val="20"/>
                <w:lang w:val="fr-FR"/>
              </w:rPr>
            </w:pPr>
            <w:r>
              <w:rPr>
                <w:rFonts w:cs="Arial" w:ascii="Arial Narrow" w:hAnsi="Arial Narrow"/>
                <w:color w:val="FF0000"/>
                <w:sz w:val="20"/>
                <w:lang w:val="fr-FR"/>
              </w:rPr>
              <w:t>Rédiger un court dialogue</w:t>
            </w:r>
          </w:p>
          <w:p>
            <w:pPr>
              <w:pStyle w:val="Normal1"/>
              <w:rPr>
                <w:rFonts w:cs="Arial" w:ascii="Arial Narrow" w:hAnsi="Arial Narrow"/>
                <w:color w:val="FF0000"/>
                <w:sz w:val="20"/>
                <w:lang w:val="fr-FR"/>
              </w:rPr>
            </w:pPr>
            <w:r>
              <w:rPr>
                <w:rFonts w:cs="Arial" w:ascii="Arial Narrow" w:hAnsi="Arial Narrow"/>
                <w:color w:val="FF0000"/>
                <w:sz w:val="20"/>
                <w:lang w:val="fr-FR"/>
              </w:rPr>
              <w:t>Respecter les accords GN / GV</w:t>
            </w:r>
          </w:p>
          <w:p>
            <w:pPr>
              <w:pStyle w:val="Normal1"/>
              <w:rPr>
                <w:rFonts w:cs="Arial" w:ascii="Arial Narrow" w:hAnsi="Arial Narrow"/>
                <w:color w:val="FF0000"/>
                <w:sz w:val="20"/>
                <w:lang w:val="fr-FR"/>
              </w:rPr>
            </w:pPr>
            <w:r>
              <w:rPr>
                <w:rFonts w:cs="Arial" w:ascii="Arial Narrow" w:hAnsi="Arial Narrow"/>
                <w:color w:val="FF0000"/>
                <w:sz w:val="20"/>
                <w:lang w:val="fr-FR"/>
              </w:rPr>
              <w:t>Avoir conscience qu’il faut  un premier jet (qui sera corrigé) avant d’obtenir un texte correct</w:t>
            </w:r>
          </w:p>
          <w:p>
            <w:pPr>
              <w:pStyle w:val="Normal1"/>
              <w:rPr>
                <w:rFonts w:cs="Arial" w:ascii="Arial Narrow" w:hAnsi="Arial Narrow"/>
                <w:color w:val="FF0000"/>
                <w:sz w:val="20"/>
                <w:lang w:val="fr-FR"/>
              </w:rPr>
            </w:pPr>
            <w:r>
              <w:rPr>
                <w:rFonts w:cs="Arial" w:ascii="Arial Narrow" w:hAnsi="Arial Narrow"/>
                <w:color w:val="FF0000"/>
                <w:sz w:val="20"/>
                <w:lang w:val="fr-FR"/>
              </w:rPr>
              <w:t>Ecrire un récit à partir d’un album codé (à la manière de Warja Lavater)</w:t>
            </w:r>
          </w:p>
          <w:p>
            <w:pPr>
              <w:pStyle w:val="Normal1"/>
              <w:rPr>
                <w:rFonts w:cs="Arial" w:ascii="Arial Narrow" w:hAnsi="Arial Narrow"/>
                <w:color w:val="FF0000"/>
                <w:sz w:val="20"/>
                <w:lang w:val="fr-FR"/>
              </w:rPr>
            </w:pPr>
            <w:r>
              <w:rPr>
                <w:rFonts w:cs="Arial" w:ascii="Arial Narrow" w:hAnsi="Arial Narrow"/>
                <w:color w:val="FF0000"/>
                <w:sz w:val="20"/>
                <w:lang w:val="fr-FR"/>
              </w:rPr>
              <w:t>S’appuyer sur la morphologie des mots pour écrire des mots corrects</w:t>
            </w:r>
          </w:p>
          <w:p>
            <w:pPr>
              <w:pStyle w:val="Normal1"/>
              <w:rPr>
                <w:rFonts w:cs="Arial" w:ascii="Arial Narrow" w:hAnsi="Arial Narrow"/>
                <w:color w:val="0000FF"/>
                <w:sz w:val="20"/>
                <w:lang w:val="fr-FR"/>
              </w:rPr>
            </w:pPr>
            <w:r>
              <w:rPr>
                <w:rFonts w:cs="Arial" w:ascii="Arial Narrow" w:hAnsi="Arial Narrow"/>
                <w:color w:val="FF0000"/>
                <w:sz w:val="20"/>
                <w:lang w:val="fr-FR"/>
              </w:rPr>
              <w:t xml:space="preserve"> </w:t>
            </w:r>
            <w:r>
              <w:rPr>
                <w:rFonts w:cs="Arial" w:ascii="Arial Narrow" w:hAnsi="Arial Narrow"/>
                <w:color w:val="0000FF"/>
                <w:sz w:val="20"/>
                <w:lang w:val="fr-FR"/>
              </w:rPr>
              <w:t>réécrire un texte en changeant des éléments ( personnages, lieu…)</w:t>
            </w:r>
          </w:p>
          <w:p>
            <w:pPr>
              <w:pStyle w:val="Normal1"/>
              <w:rPr>
                <w:rFonts w:cs="Arial" w:ascii="Arial Narrow" w:hAnsi="Arial Narrow"/>
                <w:color w:val="0000FF"/>
                <w:sz w:val="20"/>
                <w:lang w:val="fr-FR"/>
              </w:rPr>
            </w:pPr>
            <w:r>
              <w:rPr>
                <w:rFonts w:cs="Arial" w:ascii="Arial Narrow" w:hAnsi="Arial Narrow"/>
                <w:color w:val="0000FF"/>
                <w:sz w:val="20"/>
                <w:lang w:val="fr-FR"/>
              </w:rPr>
              <w:t xml:space="preserve">utiliser les connecteurs. </w:t>
            </w:r>
          </w:p>
        </w:tc>
      </w:tr>
      <w:tr>
        <w:trPr>
          <w:cantSplit w:val="false"/>
        </w:trPr>
        <w:tc>
          <w:tcPr>
            <w:tcW w:w="2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sz w:val="20"/>
                <w:szCs w:val="20"/>
                <w:lang w:val="fr-FR"/>
              </w:rPr>
              <w:t>3- Réviser et améliorer l’écrit qu’on a produit</w:t>
            </w:r>
            <w:r>
              <w:rPr>
                <w:rFonts w:cs="Calibri"/>
                <w:sz w:val="20"/>
                <w:szCs w:val="20"/>
                <w:lang w:val="fr-FR"/>
              </w:rPr>
              <w:t xml:space="preserve"> </w:t>
            </w:r>
            <w:r>
              <w:rPr>
                <w:rFonts w:cs="Calibri"/>
                <w:i/>
                <w:sz w:val="20"/>
                <w:szCs w:val="20"/>
                <w:lang w:val="fr-FR"/>
              </w:rPr>
              <w:t>(lien avec l’étude de la langue)</w:t>
            </w:r>
            <w:r>
              <w:rPr>
                <w:rFonts w:cs="Calibri"/>
                <w:sz w:val="20"/>
                <w:szCs w:val="20"/>
                <w:lang w:val="fr-FR"/>
              </w:rPr>
              <w:t>.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sz w:val="20"/>
                <w:szCs w:val="20"/>
                <w:lang w:val="fr-FR"/>
              </w:rPr>
              <w:t>-Repérage de dysfonctionnements dans les textes produits (omissions, incohérences, redites…).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sz w:val="20"/>
                <w:szCs w:val="20"/>
                <w:lang w:val="fr-FR"/>
              </w:rPr>
              <w:t>-Mobilisation des connaissances portant sur le genre d’écrit à produire et sur la langue.</w:t>
            </w:r>
          </w:p>
          <w:p>
            <w:pPr>
              <w:pStyle w:val="Normal1"/>
              <w:suppressLineNumbers/>
              <w:rPr>
                <w:rFonts w:cs="Calibri"/>
                <w:sz w:val="20"/>
                <w:szCs w:val="20"/>
                <w:lang w:val="fr-FR"/>
              </w:rPr>
            </w:pPr>
            <w:r>
              <w:rPr>
                <w:rFonts w:cs="Calibri"/>
                <w:sz w:val="20"/>
                <w:szCs w:val="20"/>
                <w:lang w:val="fr-FR"/>
              </w:rPr>
              <w:t>-Vigilance orthographique, exercée d’abord sur des points désignés par le professeur, puis progressivement étendue. -Utilisation d’outils aidant à la correction : outils élaborés dans la classe, correcteur orthographique, guide de relecture.</w:t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jc w:val="left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  <w:t>Se mettrre d'accord  avec ses pairs sur l'écriture d'un mot</w:t>
            </w:r>
          </w:p>
          <w:p>
            <w:pPr>
              <w:pStyle w:val="Normal1"/>
              <w:jc w:val="left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bookmarkStart w:id="0" w:name="__DdeLink__683_1528041429"/>
            <w:bookmarkEnd w:id="0"/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  <w:t>savoir utiliser les outils mis à disposition pour vérifier l'orthographe d'un mot ( affichage, cahier de mots...)</w:t>
            </w:r>
          </w:p>
          <w:p>
            <w:pPr>
              <w:pStyle w:val="Normal1"/>
              <w:jc w:val="left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  <w:t xml:space="preserve">Recopier une phrase ou petit texte en tenant compte des corrections. </w:t>
            </w:r>
          </w:p>
          <w:p>
            <w:pPr>
              <w:pStyle w:val="Normal1"/>
              <w:jc w:val="center"/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Cs/>
                <w:color w:val="0000FF"/>
                <w:spacing w:val="-4"/>
                <w:sz w:val="20"/>
                <w:lang w:val="fr-FR"/>
              </w:rPr>
            </w:r>
          </w:p>
        </w:tc>
        <w:tc>
          <w:tcPr>
            <w:tcW w:w="25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Corpsdetexte1"/>
              <w:spacing w:lineRule="auto" w:line="240" w:before="0" w:after="0"/>
              <w:ind w:left="3" w:right="77" w:hanging="0"/>
              <w:rPr>
                <w:rFonts w:cs="Calibri"/>
                <w:b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sz w:val="20"/>
                <w:szCs w:val="20"/>
                <w:lang w:val="fr-FR"/>
              </w:rPr>
              <w:t>3- Réviser et améliorer l’écrit qu’on a produit</w:t>
            </w: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spacing w:lineRule="auto" w:line="240" w:before="0" w:after="0"/>
              <w:ind w:left="-9" w:right="0" w:hanging="0"/>
              <w:jc w:val="left"/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  <w:t>utiliser une grille de relecture</w:t>
            </w:r>
          </w:p>
          <w:p>
            <w:pPr>
              <w:pStyle w:val="Normal1"/>
              <w:spacing w:lineRule="auto" w:line="240" w:before="0" w:after="0"/>
              <w:ind w:left="-9" w:right="0" w:hanging="0"/>
              <w:jc w:val="left"/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  <w:t>( plus d'items)</w:t>
            </w:r>
          </w:p>
          <w:p>
            <w:pPr>
              <w:pStyle w:val="Normal1"/>
              <w:spacing w:lineRule="auto" w:line="240" w:before="0" w:after="0"/>
              <w:ind w:left="-9" w:right="0" w:hanging="0"/>
              <w:jc w:val="left"/>
              <w:rPr>
                <w:rFonts w:eastAsia="Adobe Garamond Pro Bold" w:cs="Arial" w:ascii="Arial Narrow" w:hAnsi="Arial Narrow"/>
                <w:b w:val="false"/>
                <w:bCs/>
                <w:color w:val="0000FF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Arial Narrow" w:hAnsi="Arial Narrow"/>
                <w:b w:val="false"/>
                <w:bCs/>
                <w:color w:val="0000FF"/>
                <w:spacing w:val="-4"/>
                <w:sz w:val="20"/>
                <w:szCs w:val="20"/>
                <w:lang w:val="fr-FR"/>
              </w:rPr>
              <w:t>savoir utiliser les outils mis à disposition pour vérifier l'orthographe d'un mot ( affichage, cahier de mots, dictionnaire...)</w:t>
            </w:r>
          </w:p>
        </w:tc>
        <w:tc>
          <w:tcPr>
            <w:tcW w:w="25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43" w:type="dxa"/>
            </w:tcMar>
          </w:tcPr>
          <w:p>
            <w:pPr>
              <w:pStyle w:val="Normal1"/>
              <w:rPr>
                <w:rFonts w:cs="Calibri"/>
                <w:b/>
                <w:sz w:val="20"/>
                <w:szCs w:val="20"/>
                <w:lang w:val="fr-FR"/>
              </w:rPr>
            </w:pPr>
            <w:r>
              <w:rPr>
                <w:rFonts w:cs="Calibri"/>
                <w:b/>
                <w:sz w:val="20"/>
                <w:szCs w:val="20"/>
                <w:lang w:val="fr-FR"/>
              </w:rPr>
              <w:t>3- Réviser et améliorer l’écrit qu’on a produit</w:t>
            </w:r>
          </w:p>
        </w:tc>
        <w:tc>
          <w:tcPr>
            <w:tcW w:w="2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-5" w:type="dxa"/>
              <w:right w:w="10" w:type="dxa"/>
            </w:tcMar>
          </w:tcPr>
          <w:p>
            <w:pPr>
              <w:pStyle w:val="Normal1"/>
              <w:jc w:val="left"/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  <w:t>utiliser une grille de relecture</w:t>
            </w:r>
          </w:p>
          <w:p>
            <w:pPr>
              <w:pStyle w:val="Normal1"/>
              <w:jc w:val="left"/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  <w:t>( plus d'items)</w:t>
            </w:r>
          </w:p>
          <w:p>
            <w:pPr>
              <w:pStyle w:val="Normal1"/>
              <w:jc w:val="left"/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  <w:t>tenir compte des codages des corrections de l'adulte.</w:t>
            </w:r>
          </w:p>
          <w:p>
            <w:pPr>
              <w:pStyle w:val="Normal1"/>
              <w:jc w:val="left"/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</w:pPr>
            <w:r>
              <w:rPr>
                <w:rFonts w:eastAsia="Adobe Garamond Pro Bold" w:cs="Arial" w:ascii="Times New Roman" w:hAnsi="Times New Roman"/>
                <w:b w:val="false"/>
                <w:bCs w:val="false"/>
                <w:color w:val="0000FF"/>
                <w:spacing w:val="-4"/>
                <w:sz w:val="20"/>
                <w:szCs w:val="20"/>
                <w:lang w:val="fr-FR"/>
              </w:rPr>
              <w:t xml:space="preserve">Utiliser systématiquement le dictionnaire pour vérifier l'orthographe d'un mot. </w:t>
            </w:r>
          </w:p>
        </w:tc>
      </w:tr>
    </w:tbl>
    <w:p>
      <w:pPr>
        <w:pStyle w:val="Normal1"/>
        <w:rPr/>
      </w:pPr>
      <w:r>
        <w:rPr/>
      </w:r>
    </w:p>
    <w:sectPr>
      <w:footerReference w:type="default" r:id="rId2"/>
      <w:type w:val="nextPage"/>
      <w:pgSz w:orient="landscape" w:w="16838" w:h="11906"/>
      <w:pgMar w:left="720" w:right="720" w:header="0" w:top="720" w:footer="708" w:bottom="765" w:gutter="0"/>
      <w:pgNumType w:fmt="decimal"/>
      <w:formProt w:val="false"/>
      <w:textDirection w:val="lrTb"/>
      <w:docGrid w:type="default" w:linePitch="249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dobe Garamond Pr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Arial Narrow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Pieddepage"/>
      <w:rPr/>
    </w:pPr>
    <w:r>
      <w:rPr/>
      <w:t>PROGRAMMATION – FRANCAIS– CYCLE 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9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F"/>
        <w:szCs w:val="22"/>
        <w:lang w:val="fr-FR" w:eastAsia="en-US" w:bidi="ar-SA"/>
      </w:rPr>
    </w:rPrDefault>
    <w:pPrDefault>
      <w:pPr>
        <w:spacing w:lineRule="auto" w:line="247"/>
        <w:textAlignment w:val="baseline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f25068"/>
    <w:pPr>
      <w:widowControl/>
      <w:suppressAutoHyphens w:val="true"/>
      <w:bidi w:val="0"/>
      <w:spacing w:lineRule="auto" w:line="247"/>
      <w:jc w:val="left"/>
      <w:textAlignment w:val="baseline"/>
    </w:pPr>
    <w:rPr>
      <w:rFonts w:ascii="Calibri" w:hAnsi="Calibri" w:eastAsia="Calibri" w:cs="F"/>
      <w:color w:val="00000A"/>
      <w:sz w:val="20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orpsdetexteCar" w:customStyle="1">
    <w:name w:val="Corps de texte Car"/>
    <w:rsid w:val="004f536e"/>
    <w:basedOn w:val="DefaultParagraphFont"/>
    <w:rPr>
      <w:rFonts w:ascii="Adobe Garamond Pro" w:hAnsi="Adobe Garamond Pro" w:eastAsia="Adobe Garamond Pro"/>
      <w:lang w:val="en-US"/>
    </w:rPr>
  </w:style>
  <w:style w:type="character" w:styleId="EntteCar" w:customStyle="1">
    <w:name w:val="En-tête Car"/>
    <w:rsid w:val="004f536e"/>
    <w:basedOn w:val="DefaultParagraphFont"/>
    <w:rPr>
      <w:lang w:val="en-US"/>
    </w:rPr>
  </w:style>
  <w:style w:type="character" w:styleId="PieddepageCar" w:customStyle="1">
    <w:name w:val="Pied de page Car"/>
    <w:rsid w:val="004f536e"/>
    <w:basedOn w:val="DefaultParagraphFont"/>
    <w:rPr>
      <w:lang w:val="en-US"/>
    </w:rPr>
  </w:style>
  <w:style w:type="character" w:styleId="ListLabel1" w:customStyle="1">
    <w:name w:val="ListLabel 1"/>
    <w:rsid w:val="004f536e"/>
    <w:rPr>
      <w:rFonts w:eastAsia="Calibri" w:cs="Helvetica Neue"/>
    </w:rPr>
  </w:style>
  <w:style w:type="character" w:styleId="ListLabel2" w:customStyle="1">
    <w:name w:val="ListLabel 2"/>
    <w:rsid w:val="004f536e"/>
    <w:rPr>
      <w:rFonts w:cs="Wingdings"/>
    </w:rPr>
  </w:style>
  <w:style w:type="character" w:styleId="ListLabel3" w:customStyle="1">
    <w:name w:val="ListLabel 3"/>
    <w:rsid w:val="004f536e"/>
    <w:rPr>
      <w:rFonts w:cs="Wingdings"/>
    </w:rPr>
  </w:style>
  <w:style w:type="character" w:styleId="ListLabel4" w:customStyle="1">
    <w:name w:val="ListLabel 4"/>
    <w:rsid w:val="004f536e"/>
    <w:rPr>
      <w:rFonts w:cs="Courier New"/>
    </w:rPr>
  </w:style>
  <w:style w:type="character" w:styleId="ListLabel5" w:customStyle="1">
    <w:name w:val="ListLabel 5"/>
    <w:rsid w:val="004f536e"/>
    <w:rPr>
      <w:rFonts w:cs="Symbol"/>
    </w:rPr>
  </w:style>
  <w:style w:type="character" w:styleId="ListLabel6" w:customStyle="1">
    <w:name w:val="ListLabel 6"/>
    <w:rsid w:val="004f536e"/>
    <w:rPr>
      <w:rFonts w:cs="Wingdings"/>
    </w:rPr>
  </w:style>
  <w:style w:type="character" w:styleId="ListLabel7" w:customStyle="1">
    <w:name w:val="ListLabel 7"/>
    <w:rsid w:val="004f536e"/>
    <w:rPr>
      <w:rFonts w:cs="Courier New"/>
    </w:rPr>
  </w:style>
  <w:style w:type="character" w:styleId="ListLabel8" w:customStyle="1">
    <w:name w:val="ListLabel 8"/>
    <w:rsid w:val="004f536e"/>
    <w:rPr>
      <w:rFonts w:cs="Symbol"/>
    </w:rPr>
  </w:style>
  <w:style w:type="character" w:styleId="ListLabel9" w:customStyle="1">
    <w:name w:val="ListLabel 9"/>
    <w:rsid w:val="004f536e"/>
    <w:rPr>
      <w:rFonts w:cs="Wingdings"/>
    </w:rPr>
  </w:style>
  <w:style w:type="character" w:styleId="ListLabel10" w:customStyle="1">
    <w:name w:val="ListLabel 10"/>
    <w:rsid w:val="004f536e"/>
    <w:rPr>
      <w:rFonts w:cs="Courier New"/>
    </w:rPr>
  </w:style>
  <w:style w:type="character" w:styleId="ListLabel11" w:customStyle="1">
    <w:name w:val="ListLabel 11"/>
    <w:rsid w:val="004f536e"/>
    <w:rPr>
      <w:rFonts w:cs="Symbol"/>
    </w:rPr>
  </w:style>
  <w:style w:type="character" w:styleId="ListLabel12" w:customStyle="1">
    <w:name w:val="ListLabel 12"/>
    <w:rsid w:val="004f536e"/>
    <w:rPr>
      <w:rFonts w:cs="Wingdings"/>
    </w:rPr>
  </w:style>
  <w:style w:type="character" w:styleId="ListLabel13" w:customStyle="1">
    <w:name w:val="ListLabel 13"/>
    <w:rsid w:val="004f536e"/>
    <w:rPr>
      <w:rFonts w:cs="Courier New"/>
    </w:rPr>
  </w:style>
  <w:style w:type="character" w:styleId="ListLabel14" w:customStyle="1">
    <w:name w:val="ListLabel 14"/>
    <w:rsid w:val="004f536e"/>
    <w:rPr>
      <w:rFonts w:cs="Symbol"/>
    </w:rPr>
  </w:style>
  <w:style w:type="character" w:styleId="ListLabel15" w:customStyle="1">
    <w:name w:val="ListLabel 15"/>
    <w:rsid w:val="004f536e"/>
    <w:rPr>
      <w:rFonts w:cs="Wingdings"/>
    </w:rPr>
  </w:style>
  <w:style w:type="character" w:styleId="ListLabel16" w:customStyle="1">
    <w:name w:val="ListLabel 16"/>
    <w:rsid w:val="004f536e"/>
    <w:rPr>
      <w:rFonts w:cs="Courier New"/>
    </w:rPr>
  </w:style>
  <w:style w:type="character" w:styleId="ListLabel17" w:customStyle="1">
    <w:name w:val="ListLabel 17"/>
    <w:rsid w:val="004f536e"/>
    <w:rPr>
      <w:rFonts w:cs="Symbol"/>
    </w:rPr>
  </w:style>
  <w:style w:type="character" w:styleId="PieddepageCar1" w:customStyle="1">
    <w:name w:val="Pied de page Car1"/>
    <w:uiPriority w:val="99"/>
    <w:semiHidden/>
    <w:link w:val="Pieddepage"/>
    <w:rsid w:val="004f536e"/>
    <w:basedOn w:val="DefaultParagraphFont"/>
    <w:rPr/>
  </w:style>
  <w:style w:type="character" w:styleId="ListLabel18" w:customStyle="1">
    <w:name w:val="ListLabel 18"/>
    <w:rsid w:val="00ca1079"/>
    <w:rPr>
      <w:rFonts w:cs="Wingdings"/>
    </w:rPr>
  </w:style>
  <w:style w:type="character" w:styleId="ListLabel19" w:customStyle="1">
    <w:name w:val="ListLabel 19"/>
    <w:rsid w:val="00ca1079"/>
    <w:rPr>
      <w:rFonts w:cs="Courier New"/>
    </w:rPr>
  </w:style>
  <w:style w:type="character" w:styleId="ListLabel20" w:customStyle="1">
    <w:name w:val="ListLabel 20"/>
    <w:rsid w:val="00ca1079"/>
    <w:rPr>
      <w:rFonts w:cs="Symbol"/>
    </w:rPr>
  </w:style>
  <w:style w:type="paragraph" w:styleId="Titre">
    <w:name w:val="Titre"/>
    <w:basedOn w:val="Normal"/>
    <w:next w:val="Corpsdetexte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Corps de texte"/>
    <w:basedOn w:val="Normal"/>
    <w:pPr>
      <w:spacing w:lineRule="auto" w:line="288" w:before="0" w:after="140"/>
    </w:pPr>
    <w:rPr/>
  </w:style>
  <w:style w:type="paragraph" w:styleId="Liste">
    <w:name w:val="Liste"/>
    <w:rsid w:val="004f536e"/>
    <w:basedOn w:val="Corpsdetexte"/>
    <w:pPr>
      <w:widowControl w:val="false"/>
      <w:suppressAutoHyphens w:val="true"/>
      <w:bidi w:val="0"/>
      <w:spacing w:lineRule="auto" w:line="247"/>
      <w:jc w:val="left"/>
      <w:textAlignment w:val="baseline"/>
    </w:pPr>
    <w:rPr>
      <w:rFonts w:ascii="Calibri" w:hAnsi="Calibri" w:eastAsia="Calibri" w:cs="Arial"/>
      <w:color w:val="00000A"/>
      <w:sz w:val="20"/>
      <w:szCs w:val="22"/>
      <w:lang w:val="fr-FR" w:eastAsia="en-US" w:bidi="ar-SA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rsid w:val="004f536e"/>
    <w:basedOn w:val="Normal"/>
    <w:pPr>
      <w:widowControl w:val="false"/>
      <w:suppressLineNumbers/>
      <w:suppressAutoHyphens w:val="true"/>
      <w:bidi w:val="0"/>
      <w:spacing w:lineRule="auto" w:line="247"/>
      <w:jc w:val="left"/>
      <w:textAlignment w:val="baseline"/>
    </w:pPr>
    <w:rPr>
      <w:rFonts w:ascii="Calibri" w:hAnsi="Calibri" w:eastAsia="Calibri" w:cs="Arial"/>
      <w:color w:val="00000A"/>
      <w:sz w:val="20"/>
      <w:szCs w:val="22"/>
      <w:lang w:val="fr-FR" w:eastAsia="en-US" w:bidi="ar-SA"/>
    </w:rPr>
  </w:style>
  <w:style w:type="paragraph" w:styleId="Normal1" w:customStyle="1">
    <w:name w:val="Normal1"/>
    <w:rsid w:val="004f536e"/>
    <w:pPr>
      <w:widowControl/>
      <w:suppressAutoHyphens w:val="true"/>
      <w:bidi w:val="0"/>
      <w:spacing w:lineRule="auto" w:line="240"/>
      <w:jc w:val="left"/>
      <w:textAlignment w:val="baseline"/>
    </w:pPr>
    <w:rPr>
      <w:rFonts w:ascii="Calibri" w:hAnsi="Calibri" w:eastAsia="Calibri" w:cs="F"/>
      <w:color w:val="00000A"/>
      <w:sz w:val="22"/>
      <w:szCs w:val="22"/>
      <w:lang w:val="en-US" w:eastAsia="en-US" w:bidi="ar-SA"/>
    </w:rPr>
  </w:style>
  <w:style w:type="paragraph" w:styleId="Titre1" w:customStyle="1">
    <w:name w:val="Titre1"/>
    <w:rsid w:val="004f536e"/>
    <w:basedOn w:val="Normal1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1" w:customStyle="1">
    <w:name w:val="Corps de texte1"/>
    <w:rsid w:val="004f536e"/>
    <w:basedOn w:val="Normal1"/>
    <w:pPr>
      <w:spacing w:lineRule="auto" w:line="288" w:before="0" w:after="140"/>
      <w:ind w:left="117" w:right="0" w:hanging="0"/>
    </w:pPr>
    <w:rPr>
      <w:rFonts w:ascii="Adobe Garamond Pro" w:hAnsi="Adobe Garamond Pro" w:eastAsia="Adobe Garamond Pro"/>
    </w:rPr>
  </w:style>
  <w:style w:type="paragraph" w:styleId="Lgende1" w:customStyle="1">
    <w:name w:val="Légende1"/>
    <w:rsid w:val="004f536e"/>
    <w:basedOn w:val="Normal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Entte1" w:customStyle="1">
    <w:name w:val="En-tête1"/>
    <w:rsid w:val="004f536e"/>
    <w:basedOn w:val="Normal1"/>
    <w:pPr>
      <w:suppressLineNumbers/>
      <w:tabs>
        <w:tab w:val="center" w:pos="4536" w:leader="none"/>
        <w:tab w:val="right" w:pos="9072" w:leader="none"/>
      </w:tabs>
    </w:pPr>
    <w:rPr/>
  </w:style>
  <w:style w:type="paragraph" w:styleId="Pieddepage">
    <w:name w:val="Pied de page"/>
    <w:uiPriority w:val="99"/>
    <w:semiHidden/>
    <w:unhideWhenUsed/>
    <w:link w:val="PieddepageCar1"/>
    <w:rsid w:val="004f536e"/>
    <w:basedOn w:val="Normal1"/>
    <w:pPr>
      <w:suppressLineNumbers/>
      <w:tabs>
        <w:tab w:val="center" w:pos="4536" w:leader="none"/>
        <w:tab w:val="right" w:pos="9072" w:leader="none"/>
      </w:tabs>
    </w:pPr>
    <w:rPr/>
  </w:style>
  <w:style w:type="paragraph" w:styleId="Notedebasdepage" w:customStyle="1">
    <w:name w:val="note de bas de page"/>
    <w:rsid w:val="004f536e"/>
    <w:basedOn w:val="Normal1"/>
    <w:pPr>
      <w:jc w:val="both"/>
    </w:pPr>
    <w:rPr>
      <w:rFonts w:ascii="Times" w:hAnsi="Times" w:eastAsia="Cambria" w:cs="Times New Roman"/>
      <w:sz w:val="20"/>
      <w:szCs w:val="24"/>
      <w:lang w:val="fr-FR"/>
    </w:rPr>
  </w:style>
  <w:style w:type="paragraph" w:styleId="Contenudetableau" w:customStyle="1">
    <w:name w:val="Contenu de tableau"/>
    <w:rsid w:val="004f536e"/>
    <w:basedOn w:val="Normal1"/>
    <w:pPr>
      <w:suppressLineNumbers/>
    </w:pPr>
    <w:rPr/>
  </w:style>
  <w:style w:type="paragraph" w:styleId="Titredetableau" w:customStyle="1">
    <w:name w:val="Titre de tableau"/>
    <w:rsid w:val="004f536e"/>
    <w:basedOn w:val="Contenudetableau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</w:style>
  <w:style w:type="table" w:default="1" w:styleId="TableauNormal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2016-03-02T13:45:00Z</dcterms:created>
  <dc:creator>nicolas pinel</dc:creator>
  <dc:language>fr-FR</dc:language>
  <cp:lastModifiedBy>gaelle</cp:lastModifiedBy>
  <dcterms:modified xsi:type="dcterms:W3CDTF">2016-03-06T16:04:00Z</dcterms:modified>
  <cp:revision>28</cp:revision>
</cp:coreProperties>
</file>